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AVISO DE PRIVACIDAD SIMPLIFICADO</w:t>
      </w:r>
    </w:p>
    <w:p>
      <w:pPr>
        <w:pStyle w:val="Normal"/>
        <w:jc w:val="right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 xml:space="preserve">LISTA DE ASISTENCIAS A PLATICAS PREVENTIVASD A ESCUELAS PÚBLICAS Y PRIVADAS 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  <w:bookmarkStart w:id="0" w:name="_GoBack"/>
      <w:bookmarkStart w:id="1" w:name="_GoBack"/>
      <w:bookmarkEnd w:id="1"/>
    </w:p>
    <w:tbl>
      <w:tblPr>
        <w:tblStyle w:val="Tablaconcuadrcula"/>
        <w:tblW w:w="88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La Secretaría de Seguridad Ciudadana (SSC), a través de la Coordinación General de Vinculación con Instancias, es el responsable del tratamiento de los datos que se obtienen en las listas de asistencias a platicas de la prevención del delito en escuelas públicas y privadas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Los datos personales serán utilizados con la finalidad  de llevar un registro de los participantes, validar la asistencia y elaborar informes y emitir estadísticas al respecto, de conformidad en el artículo 15 fracciones II, VI y VIII del Reglamento Interior de la Secretaría de Seguridad Pública del Estado.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6"/>
                  <w:szCs w:val="36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c</w:t>
            </w:r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,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en la sección de “Aviso de Privacidad de la SSC.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right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cs="Arial" w:ascii="Arial" w:hAnsi="Arial"/>
          <w:b/>
          <w:sz w:val="40"/>
          <w:szCs w:val="40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041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5155565</wp:posOffset>
          </wp:positionH>
          <wp:positionV relativeFrom="paragraph">
            <wp:posOffset>-297180</wp:posOffset>
          </wp:positionV>
          <wp:extent cx="1466850" cy="877570"/>
          <wp:effectExtent l="0" t="0" r="0" b="0"/>
          <wp:wrapNone/>
          <wp:docPr id="3" name="Imagen 1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5155565</wp:posOffset>
          </wp:positionH>
          <wp:positionV relativeFrom="paragraph">
            <wp:posOffset>-297180</wp:posOffset>
          </wp:positionV>
          <wp:extent cx="1466850" cy="877570"/>
          <wp:effectExtent l="0" t="0" r="0" b="0"/>
          <wp:wrapNone/>
          <wp:docPr id="4" name="Imagen 1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144</Words>
  <Characters>793</Characters>
  <CharactersWithSpaces>937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2023-10-27T15:29:00Z</dcterms:created>
  <dc:creator>COORDINADOR</dc:creator>
  <dc:description/>
  <dc:language>es-MX</dc:language>
  <cp:lastModifiedBy/>
  <cp:lastPrinted>2022-10-07T18:20:00Z</cp:lastPrinted>
  <dcterms:modified xsi:type="dcterms:W3CDTF">2024-08-21T13:53:14Z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